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B4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B4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B92CB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92C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Diqanin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sikackua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panica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mataisqang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luhum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pakavilicun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madauqlac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madangqac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mabulav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….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bantac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kavivila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luhum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tatavis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kaibaqaicas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huzanghuzang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iniqumican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nastuti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mabilaulu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mataisqang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luhum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altupat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qailic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cikaupaka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cikaupaka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sinlucan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sanaciat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nakukuzaun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malbibincal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bintuqan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pia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bintuqan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bintuqan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tibibincal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mincingqalin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usadu’as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bintuqan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qancaipun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mun’ica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tungqabin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qainudanan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qaivalval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qaivalval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haundul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qaivalval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laqaiban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812B9" w:rsidRDefault="00C812B9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92CB5" w:rsidRDefault="00B92CB5" w:rsidP="00B92C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924A60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Pr="00ED336D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4A60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B4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B4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B92C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2C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天空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92CB5" w:rsidRP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沒人知道天有多大。天晴時一片碧綠，沒有邊界。</w:t>
      </w:r>
    </w:p>
    <w:p w:rsidR="00B92CB5" w:rsidRP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有各式各樣的雲，有白色、紅色、黃色、黑色。雲彩酷似家的屋頂，為我們遮太陽，讓我們不被太陽</w:t>
      </w:r>
      <w:proofErr w:type="gramStart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熱。</w:t>
      </w:r>
    </w:p>
    <w:p w:rsidR="00B92CB5" w:rsidRP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月亮有幾種月形，有圓的、橢圓的、上弦月、下弦月。偶爾被擋住，我們看不見。有時月亮很亮，有時黯淡。月亮從不停止地照耀。</w:t>
      </w:r>
    </w:p>
    <w:p w:rsidR="00B92CB5" w:rsidRP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天上有閃閃發光的星星，未曾</w:t>
      </w:r>
      <w:proofErr w:type="gramStart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有人數清到底</w:t>
      </w:r>
      <w:proofErr w:type="gramEnd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有幾顆。星星在天上綻放光明，天亮就看不見星星。星星不像螢火蟲可以飛來飛去，但他們有許多鄰居，有的看起來很亮，有的看起來不明亮，有的看起來要熄滅又</w:t>
      </w:r>
      <w:proofErr w:type="gramStart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不</w:t>
      </w:r>
      <w:proofErr w:type="gramEnd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熄滅。</w:t>
      </w:r>
    </w:p>
    <w:p w:rsidR="00B92CB5" w:rsidRPr="00B92CB5" w:rsidRDefault="00B92CB5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雨後會出現彩虹。彩虹有很多的色彩，只有三種色彩比較清晰呈現，有紅色、黃色、青色。色彩</w:t>
      </w:r>
      <w:proofErr w:type="gramStart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彎曲成橋的</w:t>
      </w:r>
      <w:proofErr w:type="gramEnd"/>
      <w:r w:rsidRPr="00B92CB5">
        <w:rPr>
          <w:rFonts w:ascii="標楷體" w:eastAsia="標楷體" w:hAnsi="標楷體" w:cs="Times New Roman"/>
          <w:color w:val="212529"/>
          <w:sz w:val="32"/>
          <w:szCs w:val="32"/>
        </w:rPr>
        <w:t>形狀，好像可以搭橋到天上去。</w:t>
      </w:r>
    </w:p>
    <w:p w:rsidR="00BE06FC" w:rsidRDefault="00BE06FC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35BAD" w:rsidRDefault="00E35BAD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35BAD" w:rsidRPr="00B92CB5" w:rsidRDefault="00E35BAD" w:rsidP="00B92C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BE06FC" w:rsidRP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sz w:val="32"/>
          <w:szCs w:val="32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2023-04-24T06:07:00Z</dcterms:created>
  <dcterms:modified xsi:type="dcterms:W3CDTF">2023-04-24T06:09:00Z</dcterms:modified>
</cp:coreProperties>
</file>